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C57A" w14:textId="51FD7DA2" w:rsidR="007A6CA9" w:rsidRPr="007A6CA9" w:rsidRDefault="007A6CA9" w:rsidP="00495C3F">
      <w:pPr>
        <w:spacing w:before="120"/>
        <w:rPr>
          <w:rFonts w:cs="Arial"/>
          <w:b/>
          <w:sz w:val="20"/>
          <w:lang w:val="en-AU"/>
        </w:rPr>
      </w:pPr>
      <w:r w:rsidRPr="001D44FC">
        <w:rPr>
          <w:rFonts w:cs="Arial"/>
          <w:b/>
          <w:sz w:val="20"/>
          <w:lang w:val="en-AU"/>
        </w:rPr>
        <w:t>MEDIA RELEASE</w:t>
      </w:r>
      <w:r w:rsidRPr="007A6CA9">
        <w:rPr>
          <w:rFonts w:cs="Arial"/>
          <w:b/>
          <w:sz w:val="20"/>
          <w:lang w:val="en-AU"/>
        </w:rPr>
        <w:t xml:space="preserve"> </w:t>
      </w:r>
    </w:p>
    <w:p w14:paraId="7689C1B1" w14:textId="7B8DAA5D" w:rsidR="00C02270" w:rsidRPr="00B012A2" w:rsidRDefault="00471BB8" w:rsidP="00495C3F">
      <w:pPr>
        <w:spacing w:before="120"/>
        <w:rPr>
          <w:rFonts w:cs="Arial"/>
          <w:sz w:val="20"/>
          <w:lang w:val="en-AU"/>
        </w:rPr>
      </w:pPr>
      <w:r w:rsidRPr="00B012A2">
        <w:rPr>
          <w:rFonts w:cs="Arial"/>
          <w:sz w:val="20"/>
          <w:lang w:val="en-AU"/>
        </w:rPr>
        <w:t>MR</w:t>
      </w:r>
      <w:r w:rsidR="00686A5E" w:rsidRPr="00B012A2">
        <w:rPr>
          <w:rFonts w:cs="Arial"/>
          <w:sz w:val="20"/>
          <w:lang w:val="en-AU"/>
        </w:rPr>
        <w:t>-</w:t>
      </w:r>
      <w:r w:rsidR="00AF7D33">
        <w:rPr>
          <w:rFonts w:cs="Arial"/>
          <w:sz w:val="20"/>
          <w:lang w:val="en-AU"/>
        </w:rPr>
        <w:t>10</w:t>
      </w:r>
      <w:r w:rsidR="00686A5E" w:rsidRPr="00B012A2">
        <w:rPr>
          <w:rFonts w:cs="Arial"/>
          <w:sz w:val="20"/>
          <w:lang w:val="en-AU"/>
        </w:rPr>
        <w:t>-</w:t>
      </w:r>
      <w:r w:rsidR="0083146F" w:rsidRPr="00B012A2">
        <w:rPr>
          <w:rFonts w:cs="Arial"/>
          <w:sz w:val="20"/>
          <w:lang w:val="en-AU"/>
        </w:rPr>
        <w:t>0</w:t>
      </w:r>
      <w:r w:rsidR="00AC4CF4">
        <w:rPr>
          <w:rFonts w:cs="Arial"/>
          <w:sz w:val="20"/>
          <w:lang w:val="en-AU"/>
        </w:rPr>
        <w:t>4</w:t>
      </w:r>
      <w:r w:rsidR="0083146F" w:rsidRPr="00B012A2">
        <w:rPr>
          <w:rFonts w:cs="Arial"/>
          <w:sz w:val="20"/>
          <w:lang w:val="en-AU"/>
        </w:rPr>
        <w:t>18</w:t>
      </w:r>
    </w:p>
    <w:p w14:paraId="1DD8A48E" w14:textId="64D70BE9" w:rsidR="00C12E51" w:rsidRDefault="00495C3F" w:rsidP="00495C3F">
      <w:pPr>
        <w:spacing w:before="120"/>
        <w:rPr>
          <w:rFonts w:cs="Arial"/>
          <w:sz w:val="20"/>
          <w:lang w:val="en-AU"/>
        </w:rPr>
      </w:pPr>
      <w:r w:rsidRPr="001D44FC">
        <w:rPr>
          <w:rFonts w:cs="Arial"/>
          <w:sz w:val="20"/>
          <w:lang w:val="en-AU"/>
        </w:rPr>
        <w:t>Issue date:</w:t>
      </w:r>
      <w:r w:rsidR="00882DC9" w:rsidRPr="001D44FC">
        <w:rPr>
          <w:rFonts w:cs="Arial"/>
          <w:sz w:val="20"/>
          <w:lang w:val="en-AU"/>
        </w:rPr>
        <w:t xml:space="preserve"> </w:t>
      </w:r>
      <w:r w:rsidR="001D44FC">
        <w:rPr>
          <w:rFonts w:cs="Arial"/>
          <w:sz w:val="20"/>
          <w:lang w:val="en-AU"/>
        </w:rPr>
        <w:t>03/04/2018</w:t>
      </w:r>
    </w:p>
    <w:p w14:paraId="1B2D9BCD" w14:textId="77777777" w:rsidR="00495C3F" w:rsidRDefault="00495C3F" w:rsidP="00495C3F">
      <w:pPr>
        <w:rPr>
          <w:rFonts w:cs="Arial"/>
          <w:szCs w:val="19"/>
          <w:lang w:val="en-AU"/>
        </w:rPr>
      </w:pPr>
    </w:p>
    <w:p w14:paraId="3FBED480" w14:textId="6BBF129E" w:rsidR="003C4B76" w:rsidRDefault="00CB0AAB" w:rsidP="00BC2202">
      <w:pPr>
        <w:rPr>
          <w:rFonts w:cs="Arial"/>
          <w:b/>
          <w:sz w:val="28"/>
          <w:szCs w:val="28"/>
          <w:lang w:val="en-AU"/>
        </w:rPr>
      </w:pPr>
      <w:r>
        <w:rPr>
          <w:rFonts w:cs="Arial"/>
          <w:b/>
          <w:sz w:val="28"/>
          <w:szCs w:val="28"/>
          <w:lang w:val="en-AU"/>
        </w:rPr>
        <w:br/>
      </w:r>
      <w:r w:rsidR="00DE45BB">
        <w:rPr>
          <w:rFonts w:cs="Arial"/>
          <w:b/>
          <w:sz w:val="28"/>
          <w:szCs w:val="28"/>
          <w:lang w:val="en-AU"/>
        </w:rPr>
        <w:t xml:space="preserve">Latest </w:t>
      </w:r>
      <w:proofErr w:type="spellStart"/>
      <w:r w:rsidR="00DE45BB">
        <w:rPr>
          <w:rFonts w:cs="Arial"/>
          <w:b/>
          <w:sz w:val="28"/>
          <w:szCs w:val="28"/>
          <w:lang w:val="en-AU"/>
        </w:rPr>
        <w:t>Austoft</w:t>
      </w:r>
      <w:proofErr w:type="spellEnd"/>
      <w:r w:rsidR="00DE45BB">
        <w:rPr>
          <w:rFonts w:cs="Arial"/>
          <w:b/>
          <w:sz w:val="28"/>
          <w:szCs w:val="28"/>
          <w:lang w:val="en-AU"/>
        </w:rPr>
        <w:t xml:space="preserve"> </w:t>
      </w:r>
      <w:r w:rsidR="00AB4202">
        <w:rPr>
          <w:rFonts w:cs="Arial"/>
          <w:b/>
          <w:sz w:val="28"/>
          <w:szCs w:val="28"/>
          <w:lang w:val="en-AU"/>
        </w:rPr>
        <w:t>food for thought for sugar</w:t>
      </w:r>
      <w:r w:rsidR="007A6CA9">
        <w:rPr>
          <w:rFonts w:cs="Arial"/>
          <w:b/>
          <w:sz w:val="28"/>
          <w:szCs w:val="28"/>
          <w:lang w:val="en-AU"/>
        </w:rPr>
        <w:t>cane farmers</w:t>
      </w:r>
    </w:p>
    <w:p w14:paraId="16EB01DA" w14:textId="77777777" w:rsidR="0096652A" w:rsidRDefault="0096652A" w:rsidP="00BC2202">
      <w:pPr>
        <w:rPr>
          <w:rFonts w:cs="Arial"/>
          <w:b/>
          <w:sz w:val="28"/>
          <w:szCs w:val="28"/>
          <w:lang w:val="en-AU"/>
        </w:rPr>
      </w:pPr>
    </w:p>
    <w:p w14:paraId="50B2C962" w14:textId="77777777" w:rsidR="00DE45BB" w:rsidRDefault="00DE45BB" w:rsidP="00DE45BB">
      <w:pPr>
        <w:spacing w:after="220" w:line="300" w:lineRule="atLeast"/>
        <w:rPr>
          <w:sz w:val="20"/>
        </w:rPr>
      </w:pPr>
      <w:bookmarkStart w:id="0" w:name="_Hlk510534638"/>
      <w:r>
        <w:rPr>
          <w:sz w:val="20"/>
        </w:rPr>
        <w:t xml:space="preserve">As the nation’s cane farmers prepare for the annual crush later in the year, Case IH is giving them something else to </w:t>
      </w:r>
      <w:r w:rsidR="007A6CA9">
        <w:rPr>
          <w:sz w:val="20"/>
        </w:rPr>
        <w:t xml:space="preserve">consider in their planning for the season.  </w:t>
      </w:r>
      <w:r>
        <w:rPr>
          <w:sz w:val="20"/>
        </w:rPr>
        <w:t xml:space="preserve"> </w:t>
      </w:r>
    </w:p>
    <w:p w14:paraId="75E48F7D" w14:textId="153C54E6" w:rsidR="00DE45BB" w:rsidRDefault="007A6CA9" w:rsidP="00DE45BB">
      <w:pPr>
        <w:spacing w:after="220" w:line="300" w:lineRule="atLeast"/>
        <w:rPr>
          <w:sz w:val="20"/>
        </w:rPr>
      </w:pPr>
      <w:r>
        <w:rPr>
          <w:sz w:val="20"/>
        </w:rPr>
        <w:t xml:space="preserve">The release of the </w:t>
      </w:r>
      <w:r w:rsidR="001D17BC">
        <w:rPr>
          <w:sz w:val="20"/>
        </w:rPr>
        <w:t>Austoft</w:t>
      </w:r>
      <w:r w:rsidR="001D17BC" w:rsidRPr="008201F9">
        <w:rPr>
          <w:sz w:val="20"/>
          <w:vertAlign w:val="superscript"/>
        </w:rPr>
        <w:t>®</w:t>
      </w:r>
      <w:r w:rsidR="001D17BC">
        <w:rPr>
          <w:sz w:val="20"/>
        </w:rPr>
        <w:t xml:space="preserve"> </w:t>
      </w:r>
      <w:r w:rsidR="00DE45BB">
        <w:rPr>
          <w:sz w:val="20"/>
        </w:rPr>
        <w:t>8010 Series</w:t>
      </w:r>
      <w:r>
        <w:rPr>
          <w:sz w:val="20"/>
        </w:rPr>
        <w:t xml:space="preserve"> </w:t>
      </w:r>
      <w:r w:rsidR="00DE45BB">
        <w:rPr>
          <w:sz w:val="20"/>
        </w:rPr>
        <w:t>is a major update to the company’s sugarcane harvester product offering, with 28 new features and improvements that came out of more than 18,000 hours of field-testing.</w:t>
      </w:r>
    </w:p>
    <w:p w14:paraId="5C6194E9" w14:textId="14F8EA85" w:rsidR="00DE45BB" w:rsidRDefault="00DE45BB" w:rsidP="00DE45BB">
      <w:pPr>
        <w:spacing w:after="220" w:line="300" w:lineRule="atLeast"/>
        <w:rPr>
          <w:sz w:val="20"/>
        </w:rPr>
      </w:pPr>
      <w:r>
        <w:rPr>
          <w:sz w:val="20"/>
        </w:rPr>
        <w:t>“The last Austoft series release was the 8000 Series, and we’re confident growers will appreciate the improvements in these new machines and what they have to offer in the testing environment of an Australian cane paddo</w:t>
      </w:r>
      <w:r w:rsidR="00D44969">
        <w:rPr>
          <w:sz w:val="20"/>
        </w:rPr>
        <w:t xml:space="preserve">ck,” said Pete McCann, Case IH </w:t>
      </w:r>
      <w:r w:rsidR="001D44FC">
        <w:rPr>
          <w:sz w:val="20"/>
        </w:rPr>
        <w:t>General M</w:t>
      </w:r>
      <w:r>
        <w:rPr>
          <w:sz w:val="20"/>
        </w:rPr>
        <w:t>anager for Australia and New Zealand.</w:t>
      </w:r>
    </w:p>
    <w:p w14:paraId="269A9B11" w14:textId="77777777" w:rsidR="00DE45BB" w:rsidRDefault="00DE45BB" w:rsidP="00DE45BB">
      <w:pPr>
        <w:spacing w:after="220" w:line="300" w:lineRule="atLeast"/>
        <w:rPr>
          <w:sz w:val="20"/>
        </w:rPr>
      </w:pPr>
      <w:r>
        <w:rPr>
          <w:sz w:val="20"/>
        </w:rPr>
        <w:t xml:space="preserve">Among the new features are LED work lights, a raised cab position for better operator visibility which doesn’t add to the overall height of the harvester, a refrigerator in the cab and new rearview mirrors, footrests and operator seat to improve driver comfort. </w:t>
      </w:r>
    </w:p>
    <w:p w14:paraId="143BAEA6" w14:textId="77777777" w:rsidR="00DE45BB" w:rsidRDefault="00DE45BB" w:rsidP="00DE45BB">
      <w:pPr>
        <w:spacing w:after="220" w:line="300" w:lineRule="atLeast"/>
        <w:rPr>
          <w:sz w:val="20"/>
        </w:rPr>
      </w:pPr>
      <w:r>
        <w:rPr>
          <w:sz w:val="20"/>
        </w:rPr>
        <w:t>Other features and improvements include:</w:t>
      </w:r>
    </w:p>
    <w:p w14:paraId="50A7D71E" w14:textId="77777777" w:rsidR="00DE45BB" w:rsidRDefault="00DE45BB" w:rsidP="00DE45BB">
      <w:pPr>
        <w:numPr>
          <w:ilvl w:val="0"/>
          <w:numId w:val="16"/>
        </w:numPr>
        <w:spacing w:after="220" w:line="300" w:lineRule="atLeast"/>
        <w:rPr>
          <w:sz w:val="20"/>
        </w:rPr>
      </w:pPr>
      <w:r>
        <w:rPr>
          <w:sz w:val="20"/>
        </w:rPr>
        <w:t>‘Auto Float’ function (crop divider height control): This function automates the control of both crop divider lift cylinders, keeping the toe in contact with the soil at all times, while also preventing ‘ploughing’. It can stop inexperienced operators from accidentally lowering the crop dividers too deep, while letting experienced operators focus more attention on other harvesting functions. Activation has been integrated into the Auto Tracker control, so no additional operator actions are needed to use the system.</w:t>
      </w:r>
    </w:p>
    <w:p w14:paraId="51F4784F" w14:textId="01571F2C" w:rsidR="00DE45BB" w:rsidRDefault="00DE45BB" w:rsidP="00DE45BB">
      <w:pPr>
        <w:numPr>
          <w:ilvl w:val="0"/>
          <w:numId w:val="16"/>
        </w:numPr>
        <w:spacing w:after="220" w:line="300" w:lineRule="atLeast"/>
        <w:rPr>
          <w:sz w:val="20"/>
        </w:rPr>
      </w:pPr>
      <w:r>
        <w:rPr>
          <w:sz w:val="20"/>
        </w:rPr>
        <w:t>Larger diesel fuel tank: The tank has 29 per cent more capacity and an adjust</w:t>
      </w:r>
      <w:r w:rsidR="00197E16">
        <w:rPr>
          <w:sz w:val="20"/>
        </w:rPr>
        <w:t>ed  position within the machine</w:t>
      </w:r>
      <w:r>
        <w:rPr>
          <w:sz w:val="20"/>
        </w:rPr>
        <w:t xml:space="preserve"> to increase the number of hours in the field, reduce maintenance costs and improve serviceability.</w:t>
      </w:r>
    </w:p>
    <w:p w14:paraId="2AB84372" w14:textId="03F79DAF" w:rsidR="00DE45BB" w:rsidRDefault="00DE45BB" w:rsidP="00DE45BB">
      <w:pPr>
        <w:numPr>
          <w:ilvl w:val="0"/>
          <w:numId w:val="16"/>
        </w:numPr>
        <w:spacing w:after="220" w:line="300" w:lineRule="atLeast"/>
        <w:rPr>
          <w:sz w:val="20"/>
        </w:rPr>
      </w:pPr>
      <w:r>
        <w:rPr>
          <w:sz w:val="20"/>
        </w:rPr>
        <w:t>Three operational video cameras: These are now standard, positioned on the sides and lower part of the machine and able to be easily monitored on the</w:t>
      </w:r>
      <w:r w:rsidR="001D17BC">
        <w:rPr>
          <w:sz w:val="20"/>
        </w:rPr>
        <w:t xml:space="preserve"> AFS</w:t>
      </w:r>
      <w:r w:rsidR="001D17BC" w:rsidRPr="001D44FC">
        <w:rPr>
          <w:sz w:val="20"/>
          <w:vertAlign w:val="superscript"/>
        </w:rPr>
        <w:t>®</w:t>
      </w:r>
      <w:r>
        <w:rPr>
          <w:sz w:val="20"/>
        </w:rPr>
        <w:t xml:space="preserve"> Pro700, with adjustable screens that provide easy interaction and switching of views.</w:t>
      </w:r>
    </w:p>
    <w:p w14:paraId="7A003098" w14:textId="77777777" w:rsidR="00DE45BB" w:rsidRPr="00CF0734" w:rsidRDefault="00DE45BB" w:rsidP="00CF0734">
      <w:pPr>
        <w:numPr>
          <w:ilvl w:val="0"/>
          <w:numId w:val="16"/>
        </w:numPr>
        <w:spacing w:after="220" w:line="300" w:lineRule="atLeast"/>
        <w:rPr>
          <w:sz w:val="20"/>
        </w:rPr>
      </w:pPr>
      <w:r>
        <w:rPr>
          <w:sz w:val="20"/>
        </w:rPr>
        <w:t xml:space="preserve">Improved engine protection software: This software improvement is designed to reduce the risk of engine damage due to a high cooling system temperature, and these events </w:t>
      </w:r>
      <w:r w:rsidRPr="00CF0734">
        <w:rPr>
          <w:sz w:val="20"/>
        </w:rPr>
        <w:t>are now recorded to help identify issues with improper operation or inadequate maintenance.</w:t>
      </w:r>
    </w:p>
    <w:p w14:paraId="745542A8" w14:textId="77777777" w:rsidR="00E514B6" w:rsidRDefault="00E514B6" w:rsidP="00DE45BB">
      <w:pPr>
        <w:spacing w:after="220" w:line="300" w:lineRule="atLeast"/>
        <w:rPr>
          <w:sz w:val="20"/>
        </w:rPr>
      </w:pPr>
    </w:p>
    <w:p w14:paraId="05EB2896" w14:textId="77777777" w:rsidR="00DE45BB" w:rsidRDefault="00DE45BB" w:rsidP="00DE45BB">
      <w:pPr>
        <w:spacing w:after="220" w:line="300" w:lineRule="atLeast"/>
        <w:rPr>
          <w:sz w:val="20"/>
        </w:rPr>
      </w:pPr>
      <w:r w:rsidRPr="00622E4E">
        <w:rPr>
          <w:sz w:val="20"/>
        </w:rPr>
        <w:t xml:space="preserve">The </w:t>
      </w:r>
      <w:r>
        <w:rPr>
          <w:sz w:val="20"/>
        </w:rPr>
        <w:t xml:space="preserve">forerunner of today’s </w:t>
      </w:r>
      <w:r w:rsidRPr="00622E4E">
        <w:rPr>
          <w:sz w:val="20"/>
        </w:rPr>
        <w:t xml:space="preserve">Austoft </w:t>
      </w:r>
      <w:r>
        <w:rPr>
          <w:sz w:val="20"/>
        </w:rPr>
        <w:t xml:space="preserve">was </w:t>
      </w:r>
      <w:r w:rsidRPr="00622E4E">
        <w:rPr>
          <w:sz w:val="20"/>
        </w:rPr>
        <w:t xml:space="preserve">conceived and developed </w:t>
      </w:r>
      <w:r>
        <w:rPr>
          <w:sz w:val="20"/>
        </w:rPr>
        <w:t xml:space="preserve">in Australia and is now used in countries as diverse as India, </w:t>
      </w:r>
      <w:r w:rsidRPr="00622E4E">
        <w:rPr>
          <w:sz w:val="20"/>
        </w:rPr>
        <w:t>China, Brazil, Sudan and Papua New Guinea</w:t>
      </w:r>
      <w:r>
        <w:rPr>
          <w:sz w:val="20"/>
        </w:rPr>
        <w:t xml:space="preserve">. </w:t>
      </w:r>
    </w:p>
    <w:p w14:paraId="2980B838" w14:textId="06538699" w:rsidR="00DE45BB" w:rsidRDefault="00DE45BB" w:rsidP="00DE45BB">
      <w:pPr>
        <w:spacing w:after="220" w:line="300" w:lineRule="atLeast"/>
        <w:rPr>
          <w:sz w:val="20"/>
        </w:rPr>
      </w:pPr>
      <w:r>
        <w:rPr>
          <w:sz w:val="20"/>
        </w:rPr>
        <w:t>The commitment to the Australian cane industry that resulted in the creation of that first mechanical harvester back in the 1960s is as strong today as it was all those decades ago, with Case IH investing sign</w:t>
      </w:r>
      <w:r w:rsidR="00197E16">
        <w:rPr>
          <w:sz w:val="20"/>
        </w:rPr>
        <w:t>i</w:t>
      </w:r>
      <w:r>
        <w:rPr>
          <w:sz w:val="20"/>
        </w:rPr>
        <w:t>ficantly in product research and development.</w:t>
      </w:r>
    </w:p>
    <w:p w14:paraId="4A27F8E3" w14:textId="77777777" w:rsidR="00DE45BB" w:rsidRDefault="00DE45BB" w:rsidP="00DE45BB">
      <w:pPr>
        <w:spacing w:after="220" w:line="300" w:lineRule="atLeast"/>
        <w:rPr>
          <w:sz w:val="20"/>
        </w:rPr>
      </w:pPr>
      <w:r>
        <w:rPr>
          <w:sz w:val="20"/>
        </w:rPr>
        <w:t>“We</w:t>
      </w:r>
      <w:r w:rsidRPr="00BF6B87">
        <w:rPr>
          <w:sz w:val="20"/>
        </w:rPr>
        <w:t xml:space="preserve"> pioneered the introduction of hydraulic systems on </w:t>
      </w:r>
      <w:r>
        <w:rPr>
          <w:sz w:val="20"/>
        </w:rPr>
        <w:t>harvesters and continue</w:t>
      </w:r>
      <w:r w:rsidRPr="00BF6B87">
        <w:rPr>
          <w:sz w:val="20"/>
        </w:rPr>
        <w:t xml:space="preserve"> to invest in simplifying and </w:t>
      </w:r>
      <w:r>
        <w:rPr>
          <w:sz w:val="20"/>
        </w:rPr>
        <w:t>upgrading</w:t>
      </w:r>
      <w:r w:rsidRPr="00BF6B87">
        <w:rPr>
          <w:sz w:val="20"/>
        </w:rPr>
        <w:t xml:space="preserve"> </w:t>
      </w:r>
      <w:r>
        <w:rPr>
          <w:sz w:val="20"/>
        </w:rPr>
        <w:t>the efficiency of these systems,” Pete said.</w:t>
      </w:r>
      <w:r w:rsidRPr="00BF6B87">
        <w:rPr>
          <w:sz w:val="20"/>
        </w:rPr>
        <w:br/>
      </w:r>
      <w:r w:rsidRPr="00BF6B87">
        <w:rPr>
          <w:sz w:val="20"/>
        </w:rPr>
        <w:br/>
      </w:r>
      <w:r>
        <w:rPr>
          <w:sz w:val="20"/>
        </w:rPr>
        <w:t>“This latest Austoft combines the best of its predecessors with a raft of new features and improvements to create a machine that offers</w:t>
      </w:r>
      <w:r w:rsidRPr="00996541">
        <w:rPr>
          <w:sz w:val="20"/>
        </w:rPr>
        <w:t xml:space="preserve"> </w:t>
      </w:r>
      <w:r>
        <w:rPr>
          <w:sz w:val="20"/>
        </w:rPr>
        <w:t xml:space="preserve">the most </w:t>
      </w:r>
      <w:r w:rsidRPr="00996541">
        <w:rPr>
          <w:sz w:val="20"/>
        </w:rPr>
        <w:t>advanced solutions to the sector</w:t>
      </w:r>
      <w:r>
        <w:rPr>
          <w:sz w:val="20"/>
        </w:rPr>
        <w:t>. For the sugarcane industry that helps contribute to ongoing strength and prosperity, and for the individual farm business a healthier bottomline through greater efficiency and overall yields.”</w:t>
      </w:r>
    </w:p>
    <w:p w14:paraId="3233EF87" w14:textId="51713116" w:rsidR="00DE45BB" w:rsidRDefault="00DE45BB" w:rsidP="00DE45BB">
      <w:pPr>
        <w:spacing w:after="220" w:line="300" w:lineRule="atLeast"/>
        <w:rPr>
          <w:sz w:val="20"/>
        </w:rPr>
      </w:pPr>
      <w:r>
        <w:rPr>
          <w:sz w:val="20"/>
        </w:rPr>
        <w:t xml:space="preserve">The first shipment of the new model harvesters </w:t>
      </w:r>
      <w:r w:rsidR="00315832">
        <w:rPr>
          <w:sz w:val="20"/>
        </w:rPr>
        <w:t>is</w:t>
      </w:r>
      <w:bookmarkStart w:id="1" w:name="_GoBack"/>
      <w:bookmarkEnd w:id="1"/>
      <w:r>
        <w:rPr>
          <w:sz w:val="20"/>
        </w:rPr>
        <w:t xml:space="preserve"> due to arrive </w:t>
      </w:r>
      <w:r w:rsidR="00AB4202">
        <w:rPr>
          <w:sz w:val="20"/>
        </w:rPr>
        <w:t>soon, r</w:t>
      </w:r>
      <w:r>
        <w:rPr>
          <w:sz w:val="20"/>
        </w:rPr>
        <w:t xml:space="preserve">eady for the 2018 cane harvesting season. </w:t>
      </w:r>
    </w:p>
    <w:p w14:paraId="0D78E364" w14:textId="77777777" w:rsidR="00DE45BB" w:rsidRDefault="00DE45BB" w:rsidP="00DE45BB">
      <w:pPr>
        <w:spacing w:after="220" w:line="300" w:lineRule="atLeast"/>
        <w:rPr>
          <w:rStyle w:val="Hyperlink"/>
          <w:sz w:val="20"/>
        </w:rPr>
      </w:pPr>
      <w:r w:rsidRPr="00DF0598">
        <w:rPr>
          <w:sz w:val="20"/>
        </w:rPr>
        <w:t xml:space="preserve">To find out more about the Case IH range of harvesters and tractors see your local Case IH dealer or visit the Case IH website at </w:t>
      </w:r>
      <w:r w:rsidR="008E0BD3">
        <w:fldChar w:fldCharType="begin"/>
      </w:r>
      <w:r w:rsidR="008E0BD3">
        <w:instrText xml:space="preserve"> HYPERLINK "http://www.caseih.com" </w:instrText>
      </w:r>
      <w:r w:rsidR="008E0BD3">
        <w:fldChar w:fldCharType="separate"/>
      </w:r>
      <w:r w:rsidRPr="00DF0598">
        <w:rPr>
          <w:rStyle w:val="Hyperlink"/>
          <w:sz w:val="20"/>
        </w:rPr>
        <w:t>www.caseih.com</w:t>
      </w:r>
      <w:r w:rsidR="008E0BD3">
        <w:rPr>
          <w:rStyle w:val="Hyperlink"/>
          <w:sz w:val="20"/>
        </w:rPr>
        <w:fldChar w:fldCharType="end"/>
      </w:r>
      <w:r w:rsidRPr="00DF0598">
        <w:rPr>
          <w:rStyle w:val="Hyperlink"/>
          <w:sz w:val="20"/>
        </w:rPr>
        <w:t>.</w:t>
      </w:r>
    </w:p>
    <w:bookmarkEnd w:id="0"/>
    <w:p w14:paraId="4011A5E1" w14:textId="18630DDC" w:rsidR="00DE45BB" w:rsidRDefault="00DE45BB" w:rsidP="00DE45BB">
      <w:pPr>
        <w:spacing w:after="220" w:line="300" w:lineRule="atLeast"/>
        <w:jc w:val="center"/>
        <w:rPr>
          <w:rFonts w:cs="Arial"/>
          <w:sz w:val="20"/>
          <w:lang w:val="en-US"/>
        </w:rPr>
      </w:pPr>
      <w:r w:rsidRPr="00DF0598">
        <w:rPr>
          <w:rFonts w:cs="Arial"/>
          <w:sz w:val="20"/>
          <w:lang w:val="en-US"/>
        </w:rPr>
        <w:t>[ends]</w:t>
      </w:r>
    </w:p>
    <w:p w14:paraId="2B1760CD" w14:textId="77777777" w:rsidR="00AB4202" w:rsidRPr="00DF0598" w:rsidRDefault="00AB4202" w:rsidP="00DE45BB">
      <w:pPr>
        <w:spacing w:after="220" w:line="300" w:lineRule="atLeast"/>
        <w:jc w:val="center"/>
        <w:rPr>
          <w:rFonts w:cs="Arial"/>
          <w:sz w:val="20"/>
          <w:lang w:val="en-US"/>
        </w:rPr>
      </w:pPr>
    </w:p>
    <w:p w14:paraId="001586ED" w14:textId="0B956023" w:rsidR="00DE45BB" w:rsidRDefault="00AB4202" w:rsidP="00DE45BB">
      <w:pPr>
        <w:spacing w:after="220" w:line="300" w:lineRule="atLeast"/>
        <w:rPr>
          <w:rFonts w:cs="Arial"/>
          <w:b/>
          <w:szCs w:val="19"/>
          <w:lang w:val="en-AU"/>
        </w:rPr>
      </w:pPr>
      <w:r w:rsidRPr="00AB4202">
        <w:rPr>
          <w:rFonts w:cs="Arial"/>
          <w:b/>
          <w:szCs w:val="19"/>
          <w:lang w:val="en-AU"/>
        </w:rPr>
        <w:t>CAPTION: Case IH’</w:t>
      </w:r>
      <w:r>
        <w:rPr>
          <w:rFonts w:cs="Arial"/>
          <w:b/>
          <w:szCs w:val="19"/>
          <w:lang w:val="en-AU"/>
        </w:rPr>
        <w:t xml:space="preserve">s new </w:t>
      </w:r>
      <w:proofErr w:type="spellStart"/>
      <w:r>
        <w:rPr>
          <w:rFonts w:cs="Arial"/>
          <w:b/>
          <w:szCs w:val="19"/>
          <w:lang w:val="en-AU"/>
        </w:rPr>
        <w:t>Austoft</w:t>
      </w:r>
      <w:proofErr w:type="spellEnd"/>
      <w:r>
        <w:rPr>
          <w:rFonts w:cs="Arial"/>
          <w:b/>
          <w:szCs w:val="19"/>
          <w:lang w:val="en-AU"/>
        </w:rPr>
        <w:t xml:space="preserve"> packs in a raft of new features.</w:t>
      </w:r>
    </w:p>
    <w:p w14:paraId="7C95C2E7" w14:textId="77777777" w:rsidR="00AB4202" w:rsidRPr="00AB4202" w:rsidRDefault="00AB4202" w:rsidP="00DE45BB">
      <w:pPr>
        <w:spacing w:after="220" w:line="300" w:lineRule="atLeast"/>
        <w:rPr>
          <w:rFonts w:cs="Arial"/>
          <w:b/>
          <w:szCs w:val="19"/>
          <w:lang w:val="en-AU"/>
        </w:rPr>
      </w:pPr>
    </w:p>
    <w:p w14:paraId="54E5F1F0" w14:textId="77777777" w:rsidR="00DE45BB" w:rsidRPr="00FC620D" w:rsidRDefault="00DE45BB" w:rsidP="00DE45BB">
      <w:pPr>
        <w:spacing w:after="220" w:line="300" w:lineRule="atLeast"/>
        <w:rPr>
          <w:rFonts w:cs="Arial"/>
          <w:i/>
          <w:szCs w:val="19"/>
          <w:lang w:val="en-AU"/>
        </w:rPr>
      </w:pPr>
      <w:r w:rsidRPr="00FC620D">
        <w:rPr>
          <w:rFonts w:cs="Arial"/>
          <w:i/>
          <w:szCs w:val="19"/>
          <w:lang w:val="en-AU"/>
        </w:rPr>
        <w:t xml:space="preserve">Drawing on </w:t>
      </w:r>
      <w:r>
        <w:rPr>
          <w:rFonts w:cs="Arial"/>
          <w:i/>
          <w:szCs w:val="19"/>
          <w:lang w:val="en-AU"/>
        </w:rPr>
        <w:t xml:space="preserve">over </w:t>
      </w:r>
      <w:r w:rsidRPr="00FC620D">
        <w:rPr>
          <w:rFonts w:cs="Arial"/>
          <w:i/>
          <w:szCs w:val="19"/>
          <w:lang w:val="en-AU"/>
        </w:rPr>
        <w:t xml:space="preserve">175 years of heritage and experience in the agriculture industry, Case IH provides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Pr="00FC620D">
          <w:rPr>
            <w:rStyle w:val="Hyperlink"/>
            <w:rFonts w:cs="Arial"/>
            <w:i/>
            <w:szCs w:val="19"/>
            <w:lang w:val="en-AU"/>
          </w:rPr>
          <w:t>www.caseih.com</w:t>
        </w:r>
      </w:hyperlink>
      <w:r w:rsidRPr="00FC620D">
        <w:rPr>
          <w:rFonts w:cs="Arial"/>
          <w:i/>
          <w:szCs w:val="19"/>
          <w:lang w:val="en-AU"/>
        </w:rPr>
        <w:t>.</w:t>
      </w:r>
    </w:p>
    <w:p w14:paraId="147F54BD" w14:textId="77777777" w:rsidR="00DE45BB" w:rsidRPr="00C0224C" w:rsidRDefault="00DE45BB" w:rsidP="00DE45BB">
      <w:pPr>
        <w:spacing w:after="220" w:line="300" w:lineRule="atLeast"/>
        <w:rPr>
          <w:rFonts w:cs="Arial"/>
          <w:szCs w:val="19"/>
          <w:lang w:val="en-AU"/>
        </w:rPr>
      </w:pPr>
      <w:r w:rsidRPr="00C0224C">
        <w:rPr>
          <w:rFonts w:cs="Arial"/>
          <w:szCs w:val="19"/>
          <w:lang w:val="en-AU"/>
        </w:rPr>
        <w:t xml:space="preserve">More news stories and </w:t>
      </w:r>
      <w:proofErr w:type="gramStart"/>
      <w:r w:rsidRPr="00C0224C">
        <w:rPr>
          <w:rFonts w:cs="Arial"/>
          <w:szCs w:val="19"/>
          <w:lang w:val="en-AU"/>
        </w:rPr>
        <w:t>high resolution</w:t>
      </w:r>
      <w:proofErr w:type="gramEnd"/>
      <w:r w:rsidRPr="00C0224C">
        <w:rPr>
          <w:rFonts w:cs="Arial"/>
          <w:szCs w:val="19"/>
          <w:lang w:val="en-AU"/>
        </w:rPr>
        <w:t xml:space="preserve"> images at </w:t>
      </w:r>
      <w:hyperlink r:id="rId11" w:history="1">
        <w:r w:rsidRPr="00CC0E67">
          <w:rPr>
            <w:rStyle w:val="Hyperlink"/>
            <w:rFonts w:cs="Arial"/>
            <w:szCs w:val="19"/>
            <w:lang w:val="en-AU"/>
          </w:rPr>
          <w:t>www.caseihpressroom.com.au</w:t>
        </w:r>
      </w:hyperlink>
      <w:r w:rsidRPr="00C0224C">
        <w:rPr>
          <w:rFonts w:cs="Arial"/>
          <w:szCs w:val="19"/>
          <w:lang w:val="en-AU"/>
        </w:rPr>
        <w:t>.</w:t>
      </w:r>
    </w:p>
    <w:p w14:paraId="73E2A1E3" w14:textId="77777777" w:rsidR="00DE45BB" w:rsidRDefault="00DE45BB" w:rsidP="00DE45BB">
      <w:pPr>
        <w:spacing w:after="220" w:line="300" w:lineRule="atLeast"/>
        <w:rPr>
          <w:rStyle w:val="Hyperlink"/>
          <w:rFonts w:cs="Arial"/>
          <w:i/>
          <w:color w:val="auto"/>
          <w:sz w:val="16"/>
          <w:szCs w:val="16"/>
          <w:lang w:val="en-AU"/>
        </w:rPr>
      </w:pPr>
      <w:r w:rsidRPr="003B57E4">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3B57E4">
        <w:rPr>
          <w:rFonts w:cs="Arial"/>
          <w:i/>
          <w:color w:val="auto"/>
          <w:sz w:val="16"/>
          <w:szCs w:val="16"/>
          <w:lang w:val="en-AU"/>
        </w:rPr>
        <w:t>Mercato</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Telematico</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Azionario</w:t>
      </w:r>
      <w:proofErr w:type="spellEnd"/>
      <w:r w:rsidRPr="003B57E4">
        <w:rPr>
          <w:rFonts w:cs="Arial"/>
          <w:i/>
          <w:color w:val="auto"/>
          <w:sz w:val="16"/>
          <w:szCs w:val="16"/>
          <w:lang w:val="en-AU"/>
        </w:rPr>
        <w:t xml:space="preserve"> of the </w:t>
      </w:r>
      <w:proofErr w:type="spellStart"/>
      <w:r w:rsidRPr="003B57E4">
        <w:rPr>
          <w:rFonts w:cs="Arial"/>
          <w:i/>
          <w:color w:val="auto"/>
          <w:sz w:val="16"/>
          <w:szCs w:val="16"/>
          <w:lang w:val="en-AU"/>
        </w:rPr>
        <w:t>Borsa</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Italiana</w:t>
      </w:r>
      <w:proofErr w:type="spellEnd"/>
      <w:r w:rsidRPr="003B57E4">
        <w:rPr>
          <w:rFonts w:cs="Arial"/>
          <w:i/>
          <w:color w:val="auto"/>
          <w:sz w:val="16"/>
          <w:szCs w:val="16"/>
          <w:lang w:val="en-AU"/>
        </w:rPr>
        <w:t xml:space="preserve"> (MI: CNHI). More information about CNH Industrial can be found online at </w:t>
      </w:r>
      <w:hyperlink r:id="rId12" w:history="1">
        <w:r w:rsidRPr="003B57E4">
          <w:rPr>
            <w:rStyle w:val="Hyperlink"/>
            <w:rFonts w:cs="Arial"/>
            <w:i/>
            <w:color w:val="auto"/>
            <w:sz w:val="16"/>
            <w:szCs w:val="16"/>
            <w:lang w:val="en-AU"/>
          </w:rPr>
          <w:t>www.cnhindustrial.com</w:t>
        </w:r>
      </w:hyperlink>
      <w:r w:rsidRPr="003B57E4">
        <w:rPr>
          <w:rStyle w:val="Hyperlink"/>
          <w:rFonts w:cs="Arial"/>
          <w:i/>
          <w:color w:val="auto"/>
          <w:sz w:val="16"/>
          <w:szCs w:val="16"/>
          <w:lang w:val="en-AU"/>
        </w:rPr>
        <w:t>.</w:t>
      </w:r>
    </w:p>
    <w:sectPr w:rsidR="00DE45BB" w:rsidSect="00FA1D11">
      <w:headerReference w:type="default" r:id="rId13"/>
      <w:footerReference w:type="default" r:id="rId14"/>
      <w:headerReference w:type="first" r:id="rId15"/>
      <w:footerReference w:type="first" r:id="rId16"/>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97AA6" w14:textId="77777777" w:rsidR="00E933D6" w:rsidRDefault="00E933D6">
      <w:pPr>
        <w:spacing w:line="240" w:lineRule="auto"/>
      </w:pPr>
      <w:r>
        <w:separator/>
      </w:r>
    </w:p>
  </w:endnote>
  <w:endnote w:type="continuationSeparator" w:id="0">
    <w:p w14:paraId="2CA49B00" w14:textId="77777777" w:rsidR="00E933D6" w:rsidRDefault="00E93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E5C5" w14:textId="77777777"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14:paraId="0D642F1C" w14:textId="77777777" w:rsidTr="0040536F">
      <w:trPr>
        <w:trHeight w:val="510"/>
      </w:trPr>
      <w:tc>
        <w:tcPr>
          <w:tcW w:w="2552" w:type="dxa"/>
          <w:shd w:val="clear" w:color="auto" w:fill="auto"/>
          <w:vAlign w:val="center"/>
        </w:tcPr>
        <w:p w14:paraId="41199F64" w14:textId="77777777"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14:paraId="0F049D97" w14:textId="77777777" w:rsidR="00D06072" w:rsidRPr="00F5738C" w:rsidRDefault="00D06072"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3F1E70AA" w14:textId="77777777" w:rsidR="00D06072" w:rsidRPr="00F5738C" w:rsidRDefault="00D06072"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14:paraId="0DD4F630" w14:textId="77777777"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14:paraId="3DF54D67" w14:textId="77777777" w:rsidR="0040536F" w:rsidRDefault="0040536F" w:rsidP="0040536F">
          <w:pPr>
            <w:pStyle w:val="04FOOTER"/>
            <w:spacing w:line="240" w:lineRule="auto"/>
            <w:ind w:right="-101"/>
            <w:rPr>
              <w:b/>
              <w:sz w:val="14"/>
              <w:lang w:val="en-US"/>
            </w:rPr>
          </w:pPr>
        </w:p>
        <w:p w14:paraId="06A74A94" w14:textId="77777777" w:rsidR="00D06072" w:rsidRDefault="0040536F" w:rsidP="0040536F">
          <w:pPr>
            <w:pStyle w:val="04FOOTER"/>
            <w:spacing w:line="240" w:lineRule="auto"/>
            <w:ind w:right="-101"/>
            <w:rPr>
              <w:b/>
              <w:sz w:val="14"/>
              <w:lang w:val="en-US"/>
            </w:rPr>
          </w:pPr>
          <w:r>
            <w:rPr>
              <w:b/>
              <w:sz w:val="14"/>
              <w:lang w:val="en-US"/>
            </w:rPr>
            <w:t>Media Contacts:</w:t>
          </w:r>
        </w:p>
        <w:p w14:paraId="5AE4C14B" w14:textId="77777777" w:rsidR="0040536F" w:rsidRPr="00727D75" w:rsidRDefault="0040536F" w:rsidP="0040536F">
          <w:pPr>
            <w:pStyle w:val="04FOOTER"/>
            <w:spacing w:line="240" w:lineRule="auto"/>
            <w:ind w:right="-101"/>
            <w:rPr>
              <w:sz w:val="14"/>
              <w:lang w:val="en-US"/>
            </w:rPr>
          </w:pPr>
          <w:r>
            <w:rPr>
              <w:sz w:val="14"/>
              <w:lang w:val="en-US"/>
            </w:rPr>
            <w:t>Kylie Galbraith</w:t>
          </w:r>
        </w:p>
        <w:p w14:paraId="14D83690" w14:textId="77777777" w:rsidR="0040536F" w:rsidRPr="00727D75" w:rsidRDefault="0040536F" w:rsidP="0040536F">
          <w:pPr>
            <w:pStyle w:val="04FOOTER"/>
            <w:spacing w:line="240" w:lineRule="auto"/>
            <w:ind w:right="-101"/>
            <w:rPr>
              <w:sz w:val="14"/>
              <w:lang w:val="en-US"/>
            </w:rPr>
          </w:pPr>
          <w:r w:rsidRPr="00727D75">
            <w:rPr>
              <w:sz w:val="14"/>
              <w:lang w:val="en-US"/>
            </w:rPr>
            <w:t>Seftons – Case IH media relations</w:t>
          </w:r>
        </w:p>
        <w:p w14:paraId="45B1DD65" w14:textId="77777777" w:rsidR="0040536F" w:rsidRPr="00727D75" w:rsidRDefault="0040536F" w:rsidP="0040536F">
          <w:pPr>
            <w:pStyle w:val="04FOOTER"/>
            <w:spacing w:line="240" w:lineRule="auto"/>
            <w:ind w:right="-101"/>
            <w:rPr>
              <w:sz w:val="14"/>
              <w:lang w:val="en-US"/>
            </w:rPr>
          </w:pPr>
          <w:r w:rsidRPr="00727D75">
            <w:rPr>
              <w:sz w:val="14"/>
              <w:lang w:val="en-US"/>
            </w:rPr>
            <w:t xml:space="preserve">02 6766 </w:t>
          </w:r>
          <w:proofErr w:type="gramStart"/>
          <w:r w:rsidRPr="00727D75">
            <w:rPr>
              <w:sz w:val="14"/>
              <w:lang w:val="en-US"/>
            </w:rPr>
            <w:t>5222  or</w:t>
          </w:r>
          <w:proofErr w:type="gramEnd"/>
          <w:r w:rsidRPr="00727D75">
            <w:rPr>
              <w:sz w:val="14"/>
              <w:lang w:val="en-US"/>
            </w:rPr>
            <w:t xml:space="preserve"> </w:t>
          </w:r>
          <w:r>
            <w:rPr>
              <w:sz w:val="14"/>
              <w:lang w:val="en-US"/>
            </w:rPr>
            <w:t>0411 480 208</w:t>
          </w:r>
        </w:p>
        <w:p w14:paraId="5387568A" w14:textId="77777777" w:rsidR="0040536F" w:rsidRDefault="00315832"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14:paraId="0A0FC6BA" w14:textId="77777777"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14:paraId="1A4771D7" w14:textId="77777777" w:rsidR="0040536F" w:rsidRDefault="0040536F" w:rsidP="0040536F">
          <w:pPr>
            <w:pStyle w:val="04FOOTER"/>
            <w:spacing w:line="240" w:lineRule="auto"/>
            <w:ind w:right="-101"/>
            <w:rPr>
              <w:sz w:val="14"/>
              <w:lang w:val="en-US"/>
            </w:rPr>
          </w:pPr>
        </w:p>
        <w:p w14:paraId="41E6F549" w14:textId="77777777" w:rsidR="0040536F" w:rsidRPr="0040536F" w:rsidRDefault="0040536F" w:rsidP="0040536F">
          <w:pPr>
            <w:pStyle w:val="04FOOTER"/>
            <w:spacing w:line="240" w:lineRule="auto"/>
            <w:ind w:right="-101"/>
            <w:rPr>
              <w:sz w:val="14"/>
              <w:lang w:val="en-US"/>
            </w:rPr>
          </w:pPr>
          <w:r w:rsidRPr="0040536F">
            <w:rPr>
              <w:sz w:val="14"/>
              <w:lang w:val="en-US"/>
            </w:rPr>
            <w:t>Annabel Underwood</w:t>
          </w:r>
        </w:p>
        <w:p w14:paraId="545CC37D" w14:textId="77777777" w:rsidR="0040536F" w:rsidRPr="0040536F" w:rsidRDefault="0040536F" w:rsidP="0040536F">
          <w:pPr>
            <w:pStyle w:val="04FOOTER"/>
            <w:spacing w:line="240" w:lineRule="auto"/>
            <w:ind w:right="-101"/>
            <w:rPr>
              <w:sz w:val="14"/>
              <w:lang w:val="en-US"/>
            </w:rPr>
          </w:pPr>
          <w:r w:rsidRPr="0040536F">
            <w:rPr>
              <w:sz w:val="14"/>
              <w:lang w:val="en-US"/>
            </w:rPr>
            <w:t>Seftons – Case IH media relations</w:t>
          </w:r>
        </w:p>
        <w:p w14:paraId="05C487AD" w14:textId="77777777" w:rsidR="0040536F" w:rsidRPr="0040536F" w:rsidRDefault="0040536F" w:rsidP="0040536F">
          <w:pPr>
            <w:pStyle w:val="04FOOTER"/>
            <w:spacing w:line="240" w:lineRule="auto"/>
            <w:ind w:right="-101"/>
            <w:rPr>
              <w:sz w:val="14"/>
              <w:lang w:val="en-US"/>
            </w:rPr>
          </w:pPr>
          <w:r w:rsidRPr="0040536F">
            <w:rPr>
              <w:sz w:val="14"/>
              <w:lang w:val="en-US"/>
            </w:rPr>
            <w:t>02 6766 5222 or 0400 810 468</w:t>
          </w:r>
        </w:p>
        <w:p w14:paraId="5F95B596" w14:textId="77777777" w:rsidR="00FA1D11" w:rsidRPr="00FA1D11" w:rsidRDefault="00315832" w:rsidP="0040536F">
          <w:pPr>
            <w:pStyle w:val="04FOOTER"/>
            <w:spacing w:line="240" w:lineRule="auto"/>
            <w:ind w:right="-101"/>
            <w:rPr>
              <w:sz w:val="14"/>
              <w:lang w:val="en-AU"/>
            </w:rPr>
          </w:pPr>
          <w:hyperlink r:id="rId2" w:history="1">
            <w:r w:rsidR="00FA1D11" w:rsidRPr="005C0127">
              <w:rPr>
                <w:rStyle w:val="Hyperlink"/>
                <w:sz w:val="14"/>
                <w:lang w:val="en-AU"/>
              </w:rPr>
              <w:t>annabel.underwood@seftons.com.au</w:t>
            </w:r>
          </w:hyperlink>
        </w:p>
      </w:tc>
    </w:tr>
  </w:tbl>
  <w:p w14:paraId="57700310" w14:textId="77777777"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4966D403" w14:textId="77777777">
      <w:trPr>
        <w:trHeight w:val="5211"/>
      </w:trPr>
      <w:tc>
        <w:tcPr>
          <w:tcW w:w="606" w:type="dxa"/>
          <w:shd w:val="clear" w:color="auto" w:fill="auto"/>
          <w:vAlign w:val="bottom"/>
        </w:tcPr>
        <w:p w14:paraId="7F3257FF" w14:textId="77777777" w:rsidR="00D06072" w:rsidRPr="00727D75" w:rsidRDefault="00CF0734" w:rsidP="009D4A69">
          <w:pPr>
            <w:pStyle w:val="01TESTO"/>
            <w:rPr>
              <w:lang w:val="en-US"/>
            </w:rPr>
          </w:pPr>
          <w:r>
            <w:rPr>
              <w:noProof/>
              <w:lang w:val="en-AU" w:eastAsia="en-AU"/>
            </w:rPr>
            <w:drawing>
              <wp:anchor distT="0" distB="0" distL="114300" distR="114300" simplePos="0" relativeHeight="251662336" behindDoc="1" locked="0" layoutInCell="1" allowOverlap="1" wp14:anchorId="567AEB31" wp14:editId="449D8BD9">
                <wp:simplePos x="0" y="0"/>
                <wp:positionH relativeFrom="column">
                  <wp:posOffset>0</wp:posOffset>
                </wp:positionH>
                <wp:positionV relativeFrom="page">
                  <wp:posOffset>0</wp:posOffset>
                </wp:positionV>
                <wp:extent cx="387350" cy="3239135"/>
                <wp:effectExtent l="0" t="0" r="0" b="0"/>
                <wp:wrapNone/>
                <wp:docPr id="9" name="Picture 9"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08E05308" w14:textId="77777777" w:rsidR="00D06072" w:rsidRDefault="00CF0734" w:rsidP="00CF28AF">
    <w:r>
      <w:rPr>
        <w:noProof/>
        <w:lang w:val="en-AU" w:eastAsia="en-AU"/>
      </w:rPr>
      <w:drawing>
        <wp:anchor distT="0" distB="0" distL="114300" distR="114300" simplePos="0" relativeHeight="251660288" behindDoc="1" locked="0" layoutInCell="1" allowOverlap="1" wp14:anchorId="6B0AD487" wp14:editId="198830F0">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1312" behindDoc="1" locked="0" layoutInCell="1" allowOverlap="1" wp14:anchorId="18CA1E43" wp14:editId="1CF7B739">
          <wp:simplePos x="0" y="0"/>
          <wp:positionH relativeFrom="column">
            <wp:posOffset>-1106170</wp:posOffset>
          </wp:positionH>
          <wp:positionV relativeFrom="paragraph">
            <wp:posOffset>3606165</wp:posOffset>
          </wp:positionV>
          <wp:extent cx="622300" cy="368300"/>
          <wp:effectExtent l="0" t="0" r="0" b="0"/>
          <wp:wrapNone/>
          <wp:docPr id="7" name="Picture 7"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9264" behindDoc="0" locked="0" layoutInCell="1" allowOverlap="1" wp14:anchorId="663CD91A" wp14:editId="47619AA7">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30773E1B"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49D4" w14:textId="77777777"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39107" w14:textId="77777777" w:rsidR="00E933D6" w:rsidRDefault="00E933D6">
      <w:pPr>
        <w:spacing w:line="240" w:lineRule="auto"/>
      </w:pPr>
      <w:r>
        <w:separator/>
      </w:r>
    </w:p>
  </w:footnote>
  <w:footnote w:type="continuationSeparator" w:id="0">
    <w:p w14:paraId="73D94BC5" w14:textId="77777777" w:rsidR="00E933D6" w:rsidRDefault="00E93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4B34" w14:textId="77777777" w:rsidR="00D06072" w:rsidRDefault="00CF0734" w:rsidP="009D4A69">
    <w:r>
      <w:rPr>
        <w:noProof/>
        <w:lang w:val="en-AU" w:eastAsia="en-AU"/>
      </w:rPr>
      <w:drawing>
        <wp:anchor distT="0" distB="0" distL="114300" distR="114300" simplePos="0" relativeHeight="251663360" behindDoc="1" locked="0" layoutInCell="1" allowOverlap="1" wp14:anchorId="2A950F04" wp14:editId="336DDCC7">
          <wp:simplePos x="0" y="0"/>
          <wp:positionH relativeFrom="column">
            <wp:posOffset>-953770</wp:posOffset>
          </wp:positionH>
          <wp:positionV relativeFrom="paragraph">
            <wp:posOffset>3758565</wp:posOffset>
          </wp:positionV>
          <wp:extent cx="622300" cy="368300"/>
          <wp:effectExtent l="0" t="0" r="0" b="0"/>
          <wp:wrapNone/>
          <wp:docPr id="12" name="Picture 12"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1" locked="0" layoutInCell="1" allowOverlap="1" wp14:anchorId="18BB8D58" wp14:editId="6E2A34A5">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4144" behindDoc="0" locked="0" layoutInCell="1" allowOverlap="1" wp14:anchorId="64328950" wp14:editId="01CAA725">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69FADDD9" id="Line 4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62AF" w14:textId="77777777"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3E5DB156" w14:textId="77777777">
      <w:trPr>
        <w:trHeight w:val="5211"/>
      </w:trPr>
      <w:tc>
        <w:tcPr>
          <w:tcW w:w="606" w:type="dxa"/>
          <w:shd w:val="clear" w:color="auto" w:fill="auto"/>
          <w:vAlign w:val="bottom"/>
        </w:tcPr>
        <w:p w14:paraId="7A4B85EC" w14:textId="77777777" w:rsidR="00D06072" w:rsidRDefault="00CF0734" w:rsidP="00803F35">
          <w:pPr>
            <w:pStyle w:val="01TESTO"/>
          </w:pPr>
          <w:r>
            <w:rPr>
              <w:noProof/>
              <w:lang w:val="en-AU" w:eastAsia="en-AU"/>
            </w:rPr>
            <w:drawing>
              <wp:anchor distT="0" distB="0" distL="114300" distR="114300" simplePos="0" relativeHeight="251658240" behindDoc="1" locked="0" layoutInCell="1" allowOverlap="1" wp14:anchorId="0676DB34" wp14:editId="18C407E6">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2B690656" w14:textId="77777777" w:rsidR="00D06072" w:rsidRDefault="00CF0734" w:rsidP="009D4A69">
    <w:r>
      <w:rPr>
        <w:noProof/>
        <w:lang w:val="en-AU" w:eastAsia="en-AU"/>
      </w:rPr>
      <w:drawing>
        <wp:anchor distT="0" distB="0" distL="114300" distR="114300" simplePos="0" relativeHeight="251655168" behindDoc="1" locked="0" layoutInCell="1" allowOverlap="1" wp14:anchorId="336FCA43" wp14:editId="62AF3FA9">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782A0FA2" wp14:editId="00A6A082">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2096" behindDoc="0" locked="0" layoutInCell="1" allowOverlap="1" wp14:anchorId="13684903" wp14:editId="22C5AAE5">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7CDFD93A" id="Line 3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4" distB="4294967294" distL="114300" distR="114300" simplePos="0" relativeHeight="251653120" behindDoc="0" locked="0" layoutInCell="1" allowOverlap="1" wp14:anchorId="1439D804" wp14:editId="0A20D1DC">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1BA22E17"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2"/>
  </w:num>
  <w:num w:numId="5">
    <w:abstractNumId w:val="10"/>
  </w:num>
  <w:num w:numId="6">
    <w:abstractNumId w:val="0"/>
  </w:num>
  <w:num w:numId="7">
    <w:abstractNumId w:val="4"/>
  </w:num>
  <w:num w:numId="8">
    <w:abstractNumId w:val="5"/>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04B0D"/>
    <w:rsid w:val="00006931"/>
    <w:rsid w:val="0000748E"/>
    <w:rsid w:val="000228E7"/>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D8B"/>
    <w:rsid w:val="00131944"/>
    <w:rsid w:val="0013388F"/>
    <w:rsid w:val="00133CC7"/>
    <w:rsid w:val="00133DEB"/>
    <w:rsid w:val="00135FF1"/>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97E16"/>
    <w:rsid w:val="001A6519"/>
    <w:rsid w:val="001B0FFC"/>
    <w:rsid w:val="001B1820"/>
    <w:rsid w:val="001B1DAD"/>
    <w:rsid w:val="001C0105"/>
    <w:rsid w:val="001C09E5"/>
    <w:rsid w:val="001C1589"/>
    <w:rsid w:val="001C16E4"/>
    <w:rsid w:val="001C3E92"/>
    <w:rsid w:val="001C55B3"/>
    <w:rsid w:val="001D01CE"/>
    <w:rsid w:val="001D0B76"/>
    <w:rsid w:val="001D17BC"/>
    <w:rsid w:val="001D44FC"/>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0BDB"/>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7E8B"/>
    <w:rsid w:val="002D3327"/>
    <w:rsid w:val="002E0C7E"/>
    <w:rsid w:val="002E4EE6"/>
    <w:rsid w:val="002E778F"/>
    <w:rsid w:val="002F5813"/>
    <w:rsid w:val="002F5A5B"/>
    <w:rsid w:val="003055F7"/>
    <w:rsid w:val="00306D95"/>
    <w:rsid w:val="003109BF"/>
    <w:rsid w:val="00312E7E"/>
    <w:rsid w:val="00315832"/>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522E"/>
    <w:rsid w:val="003E59D2"/>
    <w:rsid w:val="003E750F"/>
    <w:rsid w:val="003F11A8"/>
    <w:rsid w:val="003F1F34"/>
    <w:rsid w:val="003F339B"/>
    <w:rsid w:val="003F4F27"/>
    <w:rsid w:val="003F5967"/>
    <w:rsid w:val="003F6E89"/>
    <w:rsid w:val="004012FA"/>
    <w:rsid w:val="004037B3"/>
    <w:rsid w:val="0040536F"/>
    <w:rsid w:val="00406705"/>
    <w:rsid w:val="0040700D"/>
    <w:rsid w:val="004142A3"/>
    <w:rsid w:val="00414C6A"/>
    <w:rsid w:val="0043023A"/>
    <w:rsid w:val="004311F1"/>
    <w:rsid w:val="00433012"/>
    <w:rsid w:val="0043346B"/>
    <w:rsid w:val="00433EFD"/>
    <w:rsid w:val="004404E2"/>
    <w:rsid w:val="00444304"/>
    <w:rsid w:val="00445D1B"/>
    <w:rsid w:val="00450F4D"/>
    <w:rsid w:val="00454969"/>
    <w:rsid w:val="0045547F"/>
    <w:rsid w:val="00455AE2"/>
    <w:rsid w:val="00455B47"/>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C7B98"/>
    <w:rsid w:val="004D0148"/>
    <w:rsid w:val="004D0D75"/>
    <w:rsid w:val="004D3347"/>
    <w:rsid w:val="004D4585"/>
    <w:rsid w:val="004D481C"/>
    <w:rsid w:val="004D5A25"/>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AB9"/>
    <w:rsid w:val="00612556"/>
    <w:rsid w:val="00612F5A"/>
    <w:rsid w:val="00614E97"/>
    <w:rsid w:val="00620DCD"/>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D7BD5"/>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6CF4"/>
    <w:rsid w:val="00715694"/>
    <w:rsid w:val="00720346"/>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24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60A21"/>
    <w:rsid w:val="00861F71"/>
    <w:rsid w:val="008637AB"/>
    <w:rsid w:val="0086468A"/>
    <w:rsid w:val="00864D04"/>
    <w:rsid w:val="008653CC"/>
    <w:rsid w:val="00865968"/>
    <w:rsid w:val="0087193C"/>
    <w:rsid w:val="008738B0"/>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0BD3"/>
    <w:rsid w:val="008E3C5D"/>
    <w:rsid w:val="008E4714"/>
    <w:rsid w:val="008E5563"/>
    <w:rsid w:val="008F391C"/>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4202"/>
    <w:rsid w:val="00AB57B1"/>
    <w:rsid w:val="00AB7096"/>
    <w:rsid w:val="00AB7C75"/>
    <w:rsid w:val="00AC0C14"/>
    <w:rsid w:val="00AC37A4"/>
    <w:rsid w:val="00AC3B55"/>
    <w:rsid w:val="00AC4CF4"/>
    <w:rsid w:val="00AD0B90"/>
    <w:rsid w:val="00AD5ADB"/>
    <w:rsid w:val="00AD7BFF"/>
    <w:rsid w:val="00AE1720"/>
    <w:rsid w:val="00AE3C27"/>
    <w:rsid w:val="00AF3E2E"/>
    <w:rsid w:val="00AF423C"/>
    <w:rsid w:val="00AF4A07"/>
    <w:rsid w:val="00AF74ED"/>
    <w:rsid w:val="00AF7D33"/>
    <w:rsid w:val="00B012A2"/>
    <w:rsid w:val="00B01ECD"/>
    <w:rsid w:val="00B0699D"/>
    <w:rsid w:val="00B12954"/>
    <w:rsid w:val="00B1302F"/>
    <w:rsid w:val="00B136FF"/>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6B9"/>
    <w:rsid w:val="00C3298B"/>
    <w:rsid w:val="00C335D1"/>
    <w:rsid w:val="00C36C89"/>
    <w:rsid w:val="00C37286"/>
    <w:rsid w:val="00C40584"/>
    <w:rsid w:val="00C40835"/>
    <w:rsid w:val="00C436E4"/>
    <w:rsid w:val="00C44DA0"/>
    <w:rsid w:val="00C4772D"/>
    <w:rsid w:val="00C50ABB"/>
    <w:rsid w:val="00C60B74"/>
    <w:rsid w:val="00C63D23"/>
    <w:rsid w:val="00C64FDB"/>
    <w:rsid w:val="00C746F7"/>
    <w:rsid w:val="00C76699"/>
    <w:rsid w:val="00C77293"/>
    <w:rsid w:val="00C86CB8"/>
    <w:rsid w:val="00C91E97"/>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0734"/>
    <w:rsid w:val="00CF1589"/>
    <w:rsid w:val="00CF28AF"/>
    <w:rsid w:val="00CF313F"/>
    <w:rsid w:val="00CF3149"/>
    <w:rsid w:val="00CF4672"/>
    <w:rsid w:val="00CF7CCD"/>
    <w:rsid w:val="00D002E1"/>
    <w:rsid w:val="00D02CBE"/>
    <w:rsid w:val="00D06072"/>
    <w:rsid w:val="00D064C4"/>
    <w:rsid w:val="00D10A0C"/>
    <w:rsid w:val="00D11AA5"/>
    <w:rsid w:val="00D156F6"/>
    <w:rsid w:val="00D2130A"/>
    <w:rsid w:val="00D229BF"/>
    <w:rsid w:val="00D2788F"/>
    <w:rsid w:val="00D27938"/>
    <w:rsid w:val="00D30863"/>
    <w:rsid w:val="00D33FCC"/>
    <w:rsid w:val="00D44121"/>
    <w:rsid w:val="00D44969"/>
    <w:rsid w:val="00D50BA2"/>
    <w:rsid w:val="00D537B2"/>
    <w:rsid w:val="00D54BCC"/>
    <w:rsid w:val="00D61A2B"/>
    <w:rsid w:val="00D61B7C"/>
    <w:rsid w:val="00D61D81"/>
    <w:rsid w:val="00D6255F"/>
    <w:rsid w:val="00D67E67"/>
    <w:rsid w:val="00D80E07"/>
    <w:rsid w:val="00D86DF9"/>
    <w:rsid w:val="00D87A85"/>
    <w:rsid w:val="00D921DD"/>
    <w:rsid w:val="00D92433"/>
    <w:rsid w:val="00D92E48"/>
    <w:rsid w:val="00D95F6A"/>
    <w:rsid w:val="00DA0ECF"/>
    <w:rsid w:val="00DC1096"/>
    <w:rsid w:val="00DC38A2"/>
    <w:rsid w:val="00DC65D2"/>
    <w:rsid w:val="00DC6D51"/>
    <w:rsid w:val="00DD3229"/>
    <w:rsid w:val="00DD460D"/>
    <w:rsid w:val="00DD541D"/>
    <w:rsid w:val="00DD6494"/>
    <w:rsid w:val="00DE3ACD"/>
    <w:rsid w:val="00DE45BB"/>
    <w:rsid w:val="00DE6DBA"/>
    <w:rsid w:val="00DF057A"/>
    <w:rsid w:val="00DF7543"/>
    <w:rsid w:val="00E00DE4"/>
    <w:rsid w:val="00E03539"/>
    <w:rsid w:val="00E04CC0"/>
    <w:rsid w:val="00E16336"/>
    <w:rsid w:val="00E222CC"/>
    <w:rsid w:val="00E22578"/>
    <w:rsid w:val="00E27BD3"/>
    <w:rsid w:val="00E31C5F"/>
    <w:rsid w:val="00E34D2F"/>
    <w:rsid w:val="00E36842"/>
    <w:rsid w:val="00E413FD"/>
    <w:rsid w:val="00E41A7E"/>
    <w:rsid w:val="00E442F2"/>
    <w:rsid w:val="00E44487"/>
    <w:rsid w:val="00E4497C"/>
    <w:rsid w:val="00E45DAE"/>
    <w:rsid w:val="00E514B6"/>
    <w:rsid w:val="00E52240"/>
    <w:rsid w:val="00E55106"/>
    <w:rsid w:val="00E61A01"/>
    <w:rsid w:val="00E67573"/>
    <w:rsid w:val="00E677AD"/>
    <w:rsid w:val="00E7225F"/>
    <w:rsid w:val="00E72A12"/>
    <w:rsid w:val="00E739A3"/>
    <w:rsid w:val="00E81EE7"/>
    <w:rsid w:val="00E83767"/>
    <w:rsid w:val="00E852C8"/>
    <w:rsid w:val="00E87DBE"/>
    <w:rsid w:val="00E92657"/>
    <w:rsid w:val="00E933D6"/>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E0825"/>
    <w:rsid w:val="00EE0BF2"/>
    <w:rsid w:val="00EE2394"/>
    <w:rsid w:val="00EE2DC1"/>
    <w:rsid w:val="00EE3AB7"/>
    <w:rsid w:val="00EE6699"/>
    <w:rsid w:val="00EE69C0"/>
    <w:rsid w:val="00EF031F"/>
    <w:rsid w:val="00EF1F5F"/>
    <w:rsid w:val="00EF6D3E"/>
    <w:rsid w:val="00F000DC"/>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57FA"/>
    <w:rsid w:val="00F36A9F"/>
    <w:rsid w:val="00F36FB9"/>
    <w:rsid w:val="00F4144D"/>
    <w:rsid w:val="00F442A9"/>
    <w:rsid w:val="00F447E2"/>
    <w:rsid w:val="00F44C0B"/>
    <w:rsid w:val="00F53EEF"/>
    <w:rsid w:val="00F5461E"/>
    <w:rsid w:val="00F564C2"/>
    <w:rsid w:val="00F5738C"/>
    <w:rsid w:val="00F61B18"/>
    <w:rsid w:val="00F62B46"/>
    <w:rsid w:val="00F70BD9"/>
    <w:rsid w:val="00F7256D"/>
    <w:rsid w:val="00F75086"/>
    <w:rsid w:val="00F75123"/>
    <w:rsid w:val="00F7641E"/>
    <w:rsid w:val="00F80C90"/>
    <w:rsid w:val="00F81ADC"/>
    <w:rsid w:val="00F83C21"/>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fill="f" fillcolor="white" stroke="f">
      <v:fill color="white" on="f"/>
      <v:stroke on="f"/>
    </o:shapedefaults>
    <o:shapelayout v:ext="edit">
      <o:idmap v:ext="edit" data="1"/>
    </o:shapelayout>
  </w:shapeDefaults>
  <w:doNotEmbedSmartTags/>
  <w:decimalSymbol w:val="."/>
  <w:listSeparator w:val=","/>
  <w14:docId w14:val="5CF73BE1"/>
  <w15:docId w15:val="{BE24BE86-53F3-40CA-ACAB-33E27EE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customStyle="1" w:styleId="UnresolvedMention1">
    <w:name w:val="Unresolved Mention1"/>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pressroom.com.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nnabel.underwood@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ABE-5B46-4820-99D7-55773E435C7F}"/>
</file>

<file path=customXml/itemProps2.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B267EE2-1CF9-4086-BDFD-635B74A9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4536</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Kylie Galbraith</cp:lastModifiedBy>
  <cp:revision>12</cp:revision>
  <cp:lastPrinted>2017-11-21T03:50:00Z</cp:lastPrinted>
  <dcterms:created xsi:type="dcterms:W3CDTF">2018-03-09T05:52:00Z</dcterms:created>
  <dcterms:modified xsi:type="dcterms:W3CDTF">2018-04-03T06:26:00Z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F13309C,9/03/2018 12:18:14 PM,GENERAL BUSINESS</vt:lpwstr>
  </property>
  <property fmtid="{D5CDD505-2E9C-101B-9397-08002B2CF9AE}" pid="8" name="CNH-Classification">
    <vt:lpwstr>[GENERAL BUSINESS]</vt:lpwstr>
  </property>
</Properties>
</file>